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2C6DD57C" w:rsidR="00A54C5E" w:rsidRPr="00743E6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8"/>
          <w:szCs w:val="38"/>
        </w:rPr>
      </w:pPr>
      <w:bookmarkStart w:id="0" w:name="_GoBack"/>
      <w:r w:rsidRPr="00743E6E">
        <w:rPr>
          <w:rFonts w:ascii="Cambria" w:hAnsi="Cambria"/>
          <w:b/>
          <w:sz w:val="38"/>
          <w:szCs w:val="38"/>
        </w:rPr>
        <w:t xml:space="preserve">“No images” </w:t>
      </w:r>
      <w:r w:rsidR="00687CE7" w:rsidRPr="00743E6E">
        <w:rPr>
          <w:rFonts w:ascii="Cambria" w:hAnsi="Cambria"/>
          <w:b/>
          <w:sz w:val="38"/>
          <w:szCs w:val="38"/>
        </w:rPr>
        <w:t xml:space="preserve">email </w:t>
      </w:r>
      <w:r w:rsidRPr="00743E6E">
        <w:rPr>
          <w:rFonts w:ascii="Cambria" w:hAnsi="Cambria"/>
          <w:b/>
          <w:sz w:val="38"/>
          <w:szCs w:val="38"/>
        </w:rPr>
        <w:t>template documentation</w:t>
      </w:r>
    </w:p>
    <w:bookmarkEnd w:id="0"/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1EFBD3BB" w14:textId="3DB5BE60" w:rsidR="00DE3445" w:rsidRPr="007E4504" w:rsidRDefault="00DE3445" w:rsidP="00A81446">
      <w:pPr>
        <w:pStyle w:val="ListParagraph"/>
        <w:numPr>
          <w:ilvl w:val="1"/>
          <w:numId w:val="5"/>
        </w:numPr>
        <w:rPr>
          <w:rStyle w:val="Hyperlink"/>
          <w:rFonts w:ascii="Cambria" w:hAnsi="Cambria"/>
          <w:color w:val="auto"/>
          <w:u w:val="none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0682699C" w14:textId="77777777" w:rsidR="007E4504" w:rsidRDefault="007E4504" w:rsidP="007E4504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541A3C85" w14:textId="77777777" w:rsidR="007E4504" w:rsidRDefault="007E4504" w:rsidP="007E4504">
      <w:pPr>
        <w:rPr>
          <w:rFonts w:ascii="Cambria" w:hAnsi="Cambria"/>
          <w:b/>
          <w:sz w:val="32"/>
          <w:szCs w:val="32"/>
        </w:rPr>
      </w:pPr>
    </w:p>
    <w:p w14:paraId="0D9092A9" w14:textId="77777777" w:rsidR="007E4504" w:rsidRPr="00951734" w:rsidRDefault="007E4504" w:rsidP="007E4504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Ohio State brand guidelines</w:t>
      </w:r>
      <w:r w:rsidRPr="0095173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for HTML/CSS emails</w:t>
      </w:r>
    </w:p>
    <w:p w14:paraId="7E5716C9" w14:textId="77777777" w:rsidR="007E4504" w:rsidRDefault="007E4504" w:rsidP="007E4504">
      <w:pPr>
        <w:rPr>
          <w:rFonts w:ascii="Cambria" w:hAnsi="Cambria"/>
        </w:rPr>
      </w:pPr>
    </w:p>
    <w:p w14:paraId="6E122277" w14:textId="77777777" w:rsidR="007E4504" w:rsidRDefault="007E4504" w:rsidP="007E4504">
      <w:pPr>
        <w:rPr>
          <w:rFonts w:ascii="Cambria" w:hAnsi="Cambria"/>
        </w:rPr>
      </w:pPr>
      <w:r>
        <w:rPr>
          <w:rFonts w:ascii="Cambria" w:hAnsi="Cambria"/>
        </w:rPr>
        <w:t>Want to further customize your email? No problem! Use the sender’s information, unit identifiers, unit social media icons or unit-specific imagery to talk to your unique audiences. Keep these guidelines in mind:</w:t>
      </w:r>
    </w:p>
    <w:p w14:paraId="48C11C67" w14:textId="77777777" w:rsidR="007E4504" w:rsidRDefault="007E4504" w:rsidP="007E4504">
      <w:pPr>
        <w:rPr>
          <w:rFonts w:ascii="Cambria" w:hAnsi="Cambria"/>
        </w:rPr>
      </w:pPr>
    </w:p>
    <w:p w14:paraId="336B67EC" w14:textId="77777777" w:rsidR="007E4504" w:rsidRDefault="007E4504" w:rsidP="007E4504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Use your college or unit name in text only at the top of an email.</w:t>
      </w:r>
    </w:p>
    <w:p w14:paraId="3A7E8DAB" w14:textId="77777777" w:rsidR="007E4504" w:rsidRDefault="007E4504" w:rsidP="007E4504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A logo or secondary signature may be used in the footer.</w:t>
      </w:r>
    </w:p>
    <w:p w14:paraId="3BE1AF7D" w14:textId="40EC4ADD" w:rsidR="007E4504" w:rsidRPr="007E4504" w:rsidRDefault="007E4504" w:rsidP="007E4504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Consider the length of the email, especially when read on a phone. Be brief.</w:t>
      </w:r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7BA15E5D" w:rsidR="00A81446" w:rsidRPr="00951734" w:rsidRDefault="004D13D0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 xml:space="preserve">General </w:t>
      </w:r>
      <w:r w:rsidR="007E4504">
        <w:rPr>
          <w:rFonts w:ascii="Cambria" w:hAnsi="Cambria" w:cs="Helvetica"/>
          <w:b/>
          <w:bCs/>
          <w:sz w:val="32"/>
          <w:szCs w:val="32"/>
        </w:rPr>
        <w:t>d</w:t>
      </w:r>
      <w:r>
        <w:rPr>
          <w:rFonts w:ascii="Cambria" w:hAnsi="Cambria" w:cs="Helvetica"/>
          <w:b/>
          <w:bCs/>
          <w:sz w:val="32"/>
          <w:szCs w:val="32"/>
        </w:rPr>
        <w:t xml:space="preserve">os and </w:t>
      </w:r>
      <w:r w:rsidR="007E4504">
        <w:rPr>
          <w:rFonts w:ascii="Cambria" w:hAnsi="Cambria" w:cs="Helvetica"/>
          <w:b/>
          <w:bCs/>
          <w:sz w:val="32"/>
          <w:szCs w:val="32"/>
        </w:rPr>
        <w:t>d</w:t>
      </w:r>
      <w:r>
        <w:rPr>
          <w:rFonts w:ascii="Cambria" w:hAnsi="Cambria" w:cs="Helvetica"/>
          <w:b/>
          <w:bCs/>
          <w:sz w:val="32"/>
          <w:szCs w:val="32"/>
        </w:rPr>
        <w:t>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 xml:space="preserve">s for HTML/CSS </w:t>
      </w:r>
      <w:r w:rsidR="007E4504">
        <w:rPr>
          <w:rFonts w:ascii="Cambria" w:hAnsi="Cambria" w:cs="Helvetica"/>
          <w:b/>
          <w:bCs/>
          <w:sz w:val="32"/>
          <w:szCs w:val="32"/>
        </w:rPr>
        <w:t>e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7B904CE1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4D13D0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3C229ADB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054DAC">
        <w:rPr>
          <w:rFonts w:ascii="Cambria" w:hAnsi="Cambria" w:cs="Helvetica"/>
          <w:b/>
        </w:rPr>
        <w:t xml:space="preserve"> </w:t>
      </w:r>
      <w:r w:rsidR="00054DAC">
        <w:rPr>
          <w:rFonts w:ascii="Cambria" w:hAnsi="Cambria" w:cs="Helvetica"/>
        </w:rPr>
        <w:t>us</w:t>
      </w:r>
      <w:r w:rsidR="000A5E9E" w:rsidRPr="00A425DE">
        <w:rPr>
          <w:rFonts w:ascii="Cambria" w:hAnsi="Cambria" w:cs="Helvetica"/>
        </w:rPr>
        <w:t xml:space="preserve">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69E243E7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4D13D0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4928F8A9" w:rsidR="00572F15" w:rsidRPr="00AB1085" w:rsidRDefault="003037A3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l</w:t>
      </w:r>
      <w:r w:rsidR="00572F15" w:rsidRPr="006732A1">
        <w:rPr>
          <w:rFonts w:ascii="Cambria" w:hAnsi="Cambria" w:cs="Helvetica"/>
        </w:rPr>
        <w:t>ink as many elements to a webpage as you can. Users may click or tap on a text link as well as an image, so it is best to link to something applicable.</w:t>
      </w:r>
    </w:p>
    <w:p w14:paraId="230B3072" w14:textId="77777777" w:rsidR="00AB1085" w:rsidRPr="00AB1085" w:rsidRDefault="00AB1085" w:rsidP="00AB1085">
      <w:pPr>
        <w:rPr>
          <w:rFonts w:ascii="Cambria" w:hAnsi="Cambria" w:cs="Helvetica"/>
          <w:b/>
        </w:rPr>
      </w:pPr>
    </w:p>
    <w:p w14:paraId="275C63B2" w14:textId="77777777" w:rsidR="00AB1085" w:rsidRPr="00777C1A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1E6964DB" w14:textId="77777777" w:rsidR="00AB1085" w:rsidRPr="00603090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3580A373" w14:textId="4108B281" w:rsidR="00AB1085" w:rsidRPr="00AB1085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743E6E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743E6E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295914B1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4D13D0">
        <w:rPr>
          <w:rFonts w:ascii="Cambria" w:hAnsi="Cambria"/>
          <w:highlight w:val="yellow"/>
        </w:rPr>
        <w:t>,</w:t>
      </w:r>
      <w:r w:rsidR="00BA47E7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4D13D0">
        <w:rPr>
          <w:rFonts w:ascii="Cambria" w:hAnsi="Cambria"/>
          <w:highlight w:val="yellow"/>
        </w:rPr>
        <w:t>.</w:t>
      </w:r>
      <w:r w:rsidR="00BA47E7">
        <w:rPr>
          <w:rFonts w:ascii="Cambria" w:hAnsi="Cambria"/>
          <w:highlight w:val="yellow"/>
        </w:rPr>
        <w:t>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7463ACA1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4D13D0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1B364149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4D13D0">
        <w:rPr>
          <w:rFonts w:ascii="Cambria" w:hAnsi="Cambria"/>
        </w:rPr>
        <w:t>.”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0DF8366" w14:textId="77777777" w:rsidR="00C71AD6" w:rsidRDefault="002F551C" w:rsidP="00C71AD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6AE0BCA3" w14:textId="09C0B27B" w:rsidR="00EB4B84" w:rsidRPr="00C71AD6" w:rsidRDefault="00EB4B84" w:rsidP="00C71AD6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71AD6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C71AD6">
        <w:rPr>
          <w:rFonts w:ascii="Cambria" w:hAnsi="Cambria" w:cs="Arial"/>
          <w:color w:val="000000"/>
        </w:rPr>
        <w:t>Helvetica</w:t>
      </w:r>
      <w:proofErr w:type="gramStart"/>
      <w:r w:rsidRPr="00C71AD6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C71AD6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C71AD6">
        <w:rPr>
          <w:rFonts w:ascii="Cambria" w:hAnsi="Cambria" w:cs="Arial"/>
          <w:color w:val="000000"/>
          <w:highlight w:val="yellow"/>
        </w:rPr>
        <w:t>This is the text you will edit.</w:t>
      </w:r>
      <w:r w:rsidRPr="00C71AD6">
        <w:rPr>
          <w:rFonts w:ascii="Cambria" w:hAnsi="Cambria" w:cs="Arial"/>
          <w:color w:val="000000"/>
        </w:rPr>
        <w:t>&lt;/p&gt;</w:t>
      </w:r>
    </w:p>
    <w:p w14:paraId="3E183981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A53A11" w14:textId="16152D8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88CF20C" w14:textId="079B932C" w:rsidR="003D01E8" w:rsidRPr="003D01E8" w:rsidRDefault="003D01E8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6106F77F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4D13D0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4D2272F1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4D13D0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49B34FD6" w14:textId="77777777" w:rsidR="0080699C" w:rsidRPr="00726D85" w:rsidRDefault="0080699C" w:rsidP="0080699C">
      <w:pPr>
        <w:pStyle w:val="ListParagraph"/>
        <w:numPr>
          <w:ilvl w:val="0"/>
          <w:numId w:val="9"/>
        </w:numPr>
      </w:pPr>
      <w:r w:rsidRPr="00726D85">
        <w:t>Change the image source to the file names below when adding or changing unit icons.</w:t>
      </w:r>
    </w:p>
    <w:p w14:paraId="7F0AABD7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Facebook: </w:t>
      </w:r>
    </w:p>
    <w:p w14:paraId="576F54E9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facebook</w:t>
      </w:r>
      <w:r w:rsidRPr="00726D85">
        <w:rPr>
          <w:sz w:val="20"/>
          <w:szCs w:val="20"/>
        </w:rPr>
        <w:t>-lightgray@2x.png</w:t>
      </w:r>
    </w:p>
    <w:p w14:paraId="65194795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Flickr: </w:t>
      </w:r>
    </w:p>
    <w:p w14:paraId="15DC1046" w14:textId="77777777" w:rsidR="0080699C" w:rsidRPr="00726D85" w:rsidRDefault="0080699C" w:rsidP="0080699C">
      <w:pPr>
        <w:ind w:left="1080" w:firstLine="360"/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flickr</w:t>
      </w:r>
      <w:r w:rsidRPr="00726D85">
        <w:rPr>
          <w:sz w:val="20"/>
          <w:szCs w:val="20"/>
        </w:rPr>
        <w:t>-lightgray@2x.png</w:t>
      </w:r>
    </w:p>
    <w:p w14:paraId="36690B8C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Google Plus: </w:t>
      </w:r>
    </w:p>
    <w:p w14:paraId="76ECC396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googleplus</w:t>
      </w:r>
      <w:r w:rsidRPr="00726D85">
        <w:rPr>
          <w:sz w:val="20"/>
          <w:szCs w:val="20"/>
        </w:rPr>
        <w:t>-lightgray@2x.png</w:t>
      </w:r>
    </w:p>
    <w:p w14:paraId="74184780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proofErr w:type="spellStart"/>
      <w:r w:rsidRPr="00726D85">
        <w:t>Instagram</w:t>
      </w:r>
      <w:proofErr w:type="spellEnd"/>
      <w:r w:rsidRPr="00726D85">
        <w:t xml:space="preserve">: </w:t>
      </w:r>
    </w:p>
    <w:p w14:paraId="627BFCFF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instagram</w:t>
      </w:r>
      <w:r w:rsidRPr="00726D85">
        <w:rPr>
          <w:sz w:val="20"/>
          <w:szCs w:val="20"/>
        </w:rPr>
        <w:t>-lightgray@2x.png</w:t>
      </w:r>
    </w:p>
    <w:p w14:paraId="49A5BA72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LinkedIn: </w:t>
      </w:r>
    </w:p>
    <w:p w14:paraId="75EE9242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linkedin</w:t>
      </w:r>
      <w:r w:rsidRPr="00726D85">
        <w:rPr>
          <w:sz w:val="20"/>
          <w:szCs w:val="20"/>
        </w:rPr>
        <w:t>-lightgray@2x.png</w:t>
      </w:r>
    </w:p>
    <w:p w14:paraId="5C6DEEED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proofErr w:type="spellStart"/>
      <w:r w:rsidRPr="00726D85">
        <w:t>Pinterest</w:t>
      </w:r>
      <w:proofErr w:type="spellEnd"/>
      <w:r w:rsidRPr="00726D85">
        <w:t xml:space="preserve">: </w:t>
      </w:r>
    </w:p>
    <w:p w14:paraId="0073EB2B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pinterest</w:t>
      </w:r>
      <w:r w:rsidRPr="00726D85">
        <w:rPr>
          <w:sz w:val="20"/>
          <w:szCs w:val="20"/>
        </w:rPr>
        <w:t>-lightgray@2x.png</w:t>
      </w:r>
    </w:p>
    <w:p w14:paraId="7A1187C4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RSS: </w:t>
      </w:r>
    </w:p>
    <w:p w14:paraId="0D925E6C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rss</w:t>
      </w:r>
      <w:r w:rsidRPr="00726D85">
        <w:rPr>
          <w:sz w:val="20"/>
          <w:szCs w:val="20"/>
        </w:rPr>
        <w:t>-lightgray@2x.png</w:t>
      </w:r>
    </w:p>
    <w:p w14:paraId="433D09C2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>Twitter:</w:t>
      </w:r>
    </w:p>
    <w:p w14:paraId="17AC3DFB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twitter</w:t>
      </w:r>
      <w:r w:rsidRPr="00726D85">
        <w:rPr>
          <w:sz w:val="20"/>
          <w:szCs w:val="20"/>
        </w:rPr>
        <w:t>-lightgray@2x.png</w:t>
      </w:r>
    </w:p>
    <w:p w14:paraId="45D28C3E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>YouTube:</w:t>
      </w:r>
    </w:p>
    <w:p w14:paraId="395AF9FF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youtube</w:t>
      </w:r>
      <w:r w:rsidRPr="00726D85">
        <w:rPr>
          <w:sz w:val="20"/>
          <w:szCs w:val="20"/>
        </w:rPr>
        <w:t>-lightgray@2x.png</w:t>
      </w:r>
    </w:p>
    <w:p w14:paraId="5AF987A6" w14:textId="72356C72" w:rsidR="00C379E0" w:rsidRDefault="0080699C" w:rsidP="0080699C">
      <w:pPr>
        <w:pStyle w:val="ListParagraph"/>
        <w:numPr>
          <w:ilvl w:val="0"/>
          <w:numId w:val="14"/>
        </w:numPr>
      </w:pPr>
      <w:r w:rsidRPr="00726D85">
        <w:t>Ohio State social media icons and links do not need to be updated.</w:t>
      </w:r>
    </w:p>
    <w:p w14:paraId="068E5631" w14:textId="77777777" w:rsidR="0080699C" w:rsidRDefault="0080699C" w:rsidP="0080699C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4F7C"/>
    <w:multiLevelType w:val="hybridMultilevel"/>
    <w:tmpl w:val="3A4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C7BBB"/>
    <w:multiLevelType w:val="hybridMultilevel"/>
    <w:tmpl w:val="F27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56B8D"/>
    <w:multiLevelType w:val="hybridMultilevel"/>
    <w:tmpl w:val="6C58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54DAC"/>
    <w:rsid w:val="000A5E9E"/>
    <w:rsid w:val="000E55F1"/>
    <w:rsid w:val="00143AD0"/>
    <w:rsid w:val="001766B6"/>
    <w:rsid w:val="001A72C8"/>
    <w:rsid w:val="001F24D2"/>
    <w:rsid w:val="002C17B1"/>
    <w:rsid w:val="002F551C"/>
    <w:rsid w:val="003037A3"/>
    <w:rsid w:val="00305C96"/>
    <w:rsid w:val="003529C7"/>
    <w:rsid w:val="00365CA6"/>
    <w:rsid w:val="003A65D7"/>
    <w:rsid w:val="003B00F6"/>
    <w:rsid w:val="003C4B30"/>
    <w:rsid w:val="003D01E8"/>
    <w:rsid w:val="004027CC"/>
    <w:rsid w:val="004072A5"/>
    <w:rsid w:val="0044420D"/>
    <w:rsid w:val="00475DB8"/>
    <w:rsid w:val="00477AEE"/>
    <w:rsid w:val="004C340A"/>
    <w:rsid w:val="004D13D0"/>
    <w:rsid w:val="00543385"/>
    <w:rsid w:val="00572F15"/>
    <w:rsid w:val="005A2C4C"/>
    <w:rsid w:val="005F3D35"/>
    <w:rsid w:val="005F5BB2"/>
    <w:rsid w:val="00605444"/>
    <w:rsid w:val="00635ADA"/>
    <w:rsid w:val="00646DF9"/>
    <w:rsid w:val="00672061"/>
    <w:rsid w:val="006732A1"/>
    <w:rsid w:val="00683314"/>
    <w:rsid w:val="00687CE7"/>
    <w:rsid w:val="006C5746"/>
    <w:rsid w:val="00743E6E"/>
    <w:rsid w:val="00776924"/>
    <w:rsid w:val="00777C1A"/>
    <w:rsid w:val="007903A0"/>
    <w:rsid w:val="007919FF"/>
    <w:rsid w:val="007C2C4D"/>
    <w:rsid w:val="007C42CB"/>
    <w:rsid w:val="007E42FE"/>
    <w:rsid w:val="007E4504"/>
    <w:rsid w:val="0080699C"/>
    <w:rsid w:val="00832244"/>
    <w:rsid w:val="008B19BE"/>
    <w:rsid w:val="008C73CD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1085"/>
    <w:rsid w:val="00B2321F"/>
    <w:rsid w:val="00B33F0B"/>
    <w:rsid w:val="00B848BF"/>
    <w:rsid w:val="00BA47E7"/>
    <w:rsid w:val="00BE3A0A"/>
    <w:rsid w:val="00BE51B4"/>
    <w:rsid w:val="00C21A82"/>
    <w:rsid w:val="00C26722"/>
    <w:rsid w:val="00C379E0"/>
    <w:rsid w:val="00C67A5D"/>
    <w:rsid w:val="00C71AD6"/>
    <w:rsid w:val="00C9227A"/>
    <w:rsid w:val="00CA594A"/>
    <w:rsid w:val="00CB23C7"/>
    <w:rsid w:val="00CE34F2"/>
    <w:rsid w:val="00D1132C"/>
    <w:rsid w:val="00D50086"/>
    <w:rsid w:val="00D80C60"/>
    <w:rsid w:val="00DE3445"/>
    <w:rsid w:val="00DF1DBF"/>
    <w:rsid w:val="00E2151C"/>
    <w:rsid w:val="00E31941"/>
    <w:rsid w:val="00E71CA9"/>
    <w:rsid w:val="00EB4B84"/>
    <w:rsid w:val="00F03494"/>
    <w:rsid w:val="00F311F0"/>
    <w:rsid w:val="00F7775C"/>
    <w:rsid w:val="00FB7900"/>
    <w:rsid w:val="00FD071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4FACC-6C4C-1845-BE3B-D8DA595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1269</Words>
  <Characters>7234</Characters>
  <Application>Microsoft Macintosh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OSUser</cp:lastModifiedBy>
  <cp:revision>75</cp:revision>
  <dcterms:created xsi:type="dcterms:W3CDTF">2015-03-31T14:44:00Z</dcterms:created>
  <dcterms:modified xsi:type="dcterms:W3CDTF">2015-10-16T18:05:00Z</dcterms:modified>
</cp:coreProperties>
</file>